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D195" w14:textId="7FF6C254" w:rsidR="0027535D" w:rsidRPr="0027535D" w:rsidRDefault="0027535D" w:rsidP="0027535D">
      <w:pPr>
        <w:spacing w:before="100" w:beforeAutospacing="1" w:after="100" w:afterAutospacing="1"/>
        <w:jc w:val="center"/>
        <w:rPr>
          <w:rFonts w:ascii="Times New Roman" w:eastAsia="Times New Roman" w:hAnsi="Times New Roman" w:cs="Times New Roman"/>
          <w:b/>
          <w:bCs/>
          <w:color w:val="222222"/>
          <w:lang w:val="en-GB" w:eastAsia="en-GB"/>
        </w:rPr>
      </w:pPr>
      <w:r w:rsidRPr="0027535D">
        <w:rPr>
          <w:rFonts w:ascii="Times New Roman" w:eastAsia="Times New Roman" w:hAnsi="Times New Roman" w:cs="Times New Roman"/>
          <w:b/>
          <w:bCs/>
          <w:color w:val="222222"/>
          <w:lang w:val="en-GB" w:eastAsia="en-GB"/>
        </w:rPr>
        <w:t>EUFJE Annual Conference 202</w:t>
      </w:r>
      <w:r w:rsidR="00EA04A6">
        <w:rPr>
          <w:rFonts w:ascii="Times New Roman" w:eastAsia="Times New Roman" w:hAnsi="Times New Roman" w:cs="Times New Roman"/>
          <w:b/>
          <w:bCs/>
          <w:color w:val="222222"/>
          <w:lang w:val="en-GB" w:eastAsia="en-GB"/>
        </w:rPr>
        <w:t>6 Dublin</w:t>
      </w:r>
    </w:p>
    <w:p w14:paraId="6632230E" w14:textId="77777777" w:rsidR="00EA04A6" w:rsidRDefault="00EA04A6" w:rsidP="0027535D">
      <w:pPr>
        <w:spacing w:before="100" w:beforeAutospacing="1" w:after="100" w:afterAutospacing="1"/>
        <w:jc w:val="center"/>
        <w:rPr>
          <w:rFonts w:ascii="Times New Roman" w:eastAsia="Times New Roman" w:hAnsi="Times New Roman" w:cs="Times New Roman"/>
          <w:b/>
          <w:bCs/>
          <w:color w:val="222222"/>
          <w:lang w:val="en-GB" w:eastAsia="en-GB"/>
        </w:rPr>
      </w:pPr>
      <w:r w:rsidRPr="00EA04A6">
        <w:rPr>
          <w:rFonts w:ascii="Times New Roman" w:eastAsia="Times New Roman" w:hAnsi="Times New Roman" w:cs="Times New Roman"/>
          <w:b/>
          <w:bCs/>
          <w:color w:val="222222"/>
          <w:lang w:val="en-GB" w:eastAsia="en-GB"/>
        </w:rPr>
        <w:t>The application of European environmental law in domestic courts</w:t>
      </w:r>
    </w:p>
    <w:p w14:paraId="13484B92" w14:textId="71A1C5E7" w:rsidR="0027535D" w:rsidRPr="0027535D" w:rsidRDefault="0027535D" w:rsidP="0027535D">
      <w:pPr>
        <w:spacing w:before="100" w:beforeAutospacing="1" w:after="100" w:afterAutospacing="1"/>
        <w:jc w:val="center"/>
        <w:rPr>
          <w:rFonts w:ascii="Times New Roman" w:eastAsia="Times New Roman" w:hAnsi="Times New Roman" w:cs="Times New Roman"/>
          <w:b/>
          <w:bCs/>
          <w:color w:val="222222"/>
          <w:lang w:val="en-GB" w:eastAsia="en-GB"/>
        </w:rPr>
      </w:pPr>
      <w:r w:rsidRPr="0027535D">
        <w:rPr>
          <w:rFonts w:ascii="Times New Roman" w:eastAsia="Times New Roman" w:hAnsi="Times New Roman" w:cs="Times New Roman"/>
          <w:b/>
          <w:bCs/>
          <w:color w:val="222222"/>
          <w:lang w:val="en-GB" w:eastAsia="en-GB"/>
        </w:rPr>
        <w:t>Questionnaire</w:t>
      </w:r>
    </w:p>
    <w:p w14:paraId="5787D9BC" w14:textId="3A8E08F9" w:rsidR="0027535D" w:rsidRPr="0027535D" w:rsidRDefault="0027535D" w:rsidP="0027535D">
      <w:pPr>
        <w:spacing w:before="100" w:beforeAutospacing="1" w:after="100" w:afterAutospacing="1"/>
        <w:rPr>
          <w:rFonts w:ascii="Times New Roman" w:eastAsia="Times New Roman" w:hAnsi="Times New Roman" w:cs="Times New Roman"/>
          <w:b/>
          <w:bCs/>
          <w:color w:val="222222"/>
          <w:lang w:val="en-GB" w:eastAsia="en-GB"/>
        </w:rPr>
      </w:pPr>
      <w:r w:rsidRPr="009116D1">
        <w:rPr>
          <w:rFonts w:ascii="Times New Roman" w:eastAsia="Times New Roman" w:hAnsi="Times New Roman" w:cs="Times New Roman"/>
          <w:b/>
          <w:bCs/>
          <w:color w:val="222222"/>
          <w:lang w:val="en-GB" w:eastAsia="en-GB"/>
        </w:rPr>
        <w:t>Background</w:t>
      </w:r>
    </w:p>
    <w:p w14:paraId="5B4A8D60" w14:textId="2380394C" w:rsidR="00EA04A6" w:rsidRDefault="00EA04A6" w:rsidP="0027535D">
      <w:pPr>
        <w:spacing w:before="100" w:beforeAutospacing="1" w:after="100" w:afterAutospacing="1"/>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 xml:space="preserve">The profile of environmental issues, particularly the climate emergency, </w:t>
      </w:r>
      <w:r w:rsidR="00973EF8">
        <w:rPr>
          <w:rFonts w:ascii="Times New Roman" w:eastAsia="Times New Roman" w:hAnsi="Times New Roman" w:cs="Times New Roman"/>
          <w:color w:val="222222"/>
          <w:lang w:val="en-GB" w:eastAsia="en-GB"/>
        </w:rPr>
        <w:t>has</w:t>
      </w:r>
      <w:r>
        <w:rPr>
          <w:rFonts w:ascii="Times New Roman" w:eastAsia="Times New Roman" w:hAnsi="Times New Roman" w:cs="Times New Roman"/>
          <w:color w:val="222222"/>
          <w:lang w:val="en-GB" w:eastAsia="en-GB"/>
        </w:rPr>
        <w:t xml:space="preserve"> never been higher.  Over the past year, the CJEU continues to be prolific in generating environment-related case</w:t>
      </w:r>
      <w:r w:rsidR="004A4CA5">
        <w:rPr>
          <w:rFonts w:ascii="Times New Roman" w:eastAsia="Times New Roman" w:hAnsi="Times New Roman" w:cs="Times New Roman"/>
          <w:color w:val="222222"/>
          <w:lang w:val="en-GB" w:eastAsia="en-GB"/>
        </w:rPr>
        <w:t xml:space="preserve">- </w:t>
      </w:r>
      <w:r>
        <w:rPr>
          <w:rFonts w:ascii="Times New Roman" w:eastAsia="Times New Roman" w:hAnsi="Times New Roman" w:cs="Times New Roman"/>
          <w:color w:val="222222"/>
          <w:lang w:val="en-GB" w:eastAsia="en-GB"/>
        </w:rPr>
        <w:t>law, with a large volume of environment and climate litigation in EU/EEA member states and globally.  In working through such issues, overcoming challenges to the r</w:t>
      </w:r>
      <w:r w:rsidRPr="00EA04A6">
        <w:rPr>
          <w:rFonts w:ascii="Times New Roman" w:eastAsia="Times New Roman" w:hAnsi="Times New Roman" w:cs="Times New Roman"/>
          <w:color w:val="222222"/>
          <w:lang w:val="en-GB" w:eastAsia="en-GB"/>
        </w:rPr>
        <w:t xml:space="preserve">ule of law </w:t>
      </w:r>
      <w:r>
        <w:rPr>
          <w:rFonts w:ascii="Times New Roman" w:eastAsia="Times New Roman" w:hAnsi="Times New Roman" w:cs="Times New Roman"/>
          <w:color w:val="222222"/>
          <w:lang w:val="en-GB" w:eastAsia="en-GB"/>
        </w:rPr>
        <w:t xml:space="preserve">is central to the work of European lawyers and judges, and particular attention has been given to such issues in the environmental sphere.  </w:t>
      </w:r>
    </w:p>
    <w:p w14:paraId="516691E1" w14:textId="49DC0242" w:rsidR="00EA04A6" w:rsidRDefault="00EA04A6" w:rsidP="0027535D">
      <w:pPr>
        <w:spacing w:before="100" w:beforeAutospacing="1" w:after="100" w:afterAutospacing="1"/>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 xml:space="preserve">Issues requiring attention include the high rate of enforcement action by </w:t>
      </w:r>
      <w:r w:rsidR="00973EF8">
        <w:rPr>
          <w:rFonts w:ascii="Times New Roman" w:eastAsia="Times New Roman" w:hAnsi="Times New Roman" w:cs="Times New Roman"/>
          <w:color w:val="222222"/>
          <w:lang w:val="en-GB" w:eastAsia="en-GB"/>
        </w:rPr>
        <w:t>the</w:t>
      </w:r>
      <w:r>
        <w:rPr>
          <w:rFonts w:ascii="Times New Roman" w:eastAsia="Times New Roman" w:hAnsi="Times New Roman" w:cs="Times New Roman"/>
          <w:color w:val="222222"/>
          <w:lang w:val="en-GB" w:eastAsia="en-GB"/>
        </w:rPr>
        <w:t xml:space="preserve"> European Commission regarding the transposition or implementation of EU legislation, concerns regarding compliance with </w:t>
      </w:r>
      <w:r w:rsidR="00973EF8">
        <w:rPr>
          <w:rFonts w:ascii="Times New Roman" w:eastAsia="Times New Roman" w:hAnsi="Times New Roman" w:cs="Times New Roman"/>
          <w:color w:val="222222"/>
          <w:lang w:val="en-GB" w:eastAsia="en-GB"/>
        </w:rPr>
        <w:t>the</w:t>
      </w:r>
      <w:r>
        <w:rPr>
          <w:rFonts w:ascii="Times New Roman" w:eastAsia="Times New Roman" w:hAnsi="Times New Roman" w:cs="Times New Roman"/>
          <w:color w:val="222222"/>
          <w:lang w:val="en-GB" w:eastAsia="en-GB"/>
        </w:rPr>
        <w:t xml:space="preserve"> Aarhus Convention, and tension between rights of access to court and a political narrative strongly supportive of development without procedural encumbrances, reflected in the EU </w:t>
      </w:r>
      <w:r w:rsidR="00973EF8">
        <w:rPr>
          <w:rFonts w:ascii="Times New Roman" w:eastAsia="Times New Roman" w:hAnsi="Times New Roman" w:cs="Times New Roman"/>
          <w:color w:val="222222"/>
          <w:lang w:val="en-GB" w:eastAsia="en-GB"/>
        </w:rPr>
        <w:t>simplification</w:t>
      </w:r>
      <w:r>
        <w:rPr>
          <w:rFonts w:ascii="Times New Roman" w:eastAsia="Times New Roman" w:hAnsi="Times New Roman" w:cs="Times New Roman"/>
          <w:color w:val="222222"/>
          <w:lang w:val="en-GB" w:eastAsia="en-GB"/>
        </w:rPr>
        <w:t xml:space="preserve"> agenda.</w:t>
      </w:r>
    </w:p>
    <w:p w14:paraId="02C878C2" w14:textId="0D713046" w:rsidR="00EA04A6" w:rsidRDefault="00EA04A6" w:rsidP="0027535D">
      <w:pPr>
        <w:spacing w:before="100" w:beforeAutospacing="1" w:after="100" w:afterAutospacing="1"/>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 xml:space="preserve">The </w:t>
      </w:r>
      <w:r w:rsidR="00973EF8">
        <w:rPr>
          <w:rFonts w:ascii="Times New Roman" w:eastAsia="Times New Roman" w:hAnsi="Times New Roman" w:cs="Times New Roman"/>
          <w:color w:val="222222"/>
          <w:lang w:val="en-GB" w:eastAsia="en-GB"/>
        </w:rPr>
        <w:t>conference</w:t>
      </w:r>
      <w:r>
        <w:rPr>
          <w:rFonts w:ascii="Times New Roman" w:eastAsia="Times New Roman" w:hAnsi="Times New Roman" w:cs="Times New Roman"/>
          <w:color w:val="222222"/>
          <w:lang w:val="en-GB" w:eastAsia="en-GB"/>
        </w:rPr>
        <w:t xml:space="preserve"> will provide an opportunity to draw together a number of strands of current practice and experience including the readiness of domestic courts to utilise their powers under Article 267 TFEU, and their experiences in doing so, the difficulties caused in </w:t>
      </w:r>
      <w:r w:rsidR="00973EF8">
        <w:rPr>
          <w:rFonts w:ascii="Times New Roman" w:eastAsia="Times New Roman" w:hAnsi="Times New Roman" w:cs="Times New Roman"/>
          <w:color w:val="222222"/>
          <w:lang w:val="en-GB" w:eastAsia="en-GB"/>
        </w:rPr>
        <w:t>domestic</w:t>
      </w:r>
      <w:r>
        <w:rPr>
          <w:rFonts w:ascii="Times New Roman" w:eastAsia="Times New Roman" w:hAnsi="Times New Roman" w:cs="Times New Roman"/>
          <w:color w:val="222222"/>
          <w:lang w:val="en-GB" w:eastAsia="en-GB"/>
        </w:rPr>
        <w:t xml:space="preserve"> litigation due to problems with transposition or application of European law, </w:t>
      </w:r>
      <w:r w:rsidR="00973EF8">
        <w:rPr>
          <w:rFonts w:ascii="Times New Roman" w:eastAsia="Times New Roman" w:hAnsi="Times New Roman" w:cs="Times New Roman"/>
          <w:color w:val="222222"/>
          <w:lang w:val="en-GB" w:eastAsia="en-GB"/>
        </w:rPr>
        <w:t>tensions</w:t>
      </w:r>
      <w:r>
        <w:rPr>
          <w:rFonts w:ascii="Times New Roman" w:eastAsia="Times New Roman" w:hAnsi="Times New Roman" w:cs="Times New Roman"/>
          <w:color w:val="222222"/>
          <w:lang w:val="en-GB" w:eastAsia="en-GB"/>
        </w:rPr>
        <w:t xml:space="preserve"> between national </w:t>
      </w:r>
      <w:r w:rsidR="00973EF8">
        <w:rPr>
          <w:rFonts w:ascii="Times New Roman" w:eastAsia="Times New Roman" w:hAnsi="Times New Roman" w:cs="Times New Roman"/>
          <w:color w:val="222222"/>
          <w:lang w:val="en-GB" w:eastAsia="en-GB"/>
        </w:rPr>
        <w:t>policy</w:t>
      </w:r>
      <w:r>
        <w:rPr>
          <w:rFonts w:ascii="Times New Roman" w:eastAsia="Times New Roman" w:hAnsi="Times New Roman" w:cs="Times New Roman"/>
          <w:color w:val="222222"/>
          <w:lang w:val="en-GB" w:eastAsia="en-GB"/>
        </w:rPr>
        <w:t xml:space="preserve"> and European </w:t>
      </w:r>
      <w:r w:rsidR="00973EF8">
        <w:rPr>
          <w:rFonts w:ascii="Times New Roman" w:eastAsia="Times New Roman" w:hAnsi="Times New Roman" w:cs="Times New Roman"/>
          <w:color w:val="222222"/>
          <w:lang w:val="en-GB" w:eastAsia="en-GB"/>
        </w:rPr>
        <w:t>procedural</w:t>
      </w:r>
      <w:r>
        <w:rPr>
          <w:rFonts w:ascii="Times New Roman" w:eastAsia="Times New Roman" w:hAnsi="Times New Roman" w:cs="Times New Roman"/>
          <w:color w:val="222222"/>
          <w:lang w:val="en-GB" w:eastAsia="en-GB"/>
        </w:rPr>
        <w:t xml:space="preserve"> baselines, and interface with issues addressed by </w:t>
      </w:r>
      <w:r w:rsidR="00973EF8">
        <w:rPr>
          <w:rFonts w:ascii="Times New Roman" w:eastAsia="Times New Roman" w:hAnsi="Times New Roman" w:cs="Times New Roman"/>
          <w:color w:val="222222"/>
          <w:lang w:val="en-GB" w:eastAsia="en-GB"/>
        </w:rPr>
        <w:t>the</w:t>
      </w:r>
      <w:r>
        <w:rPr>
          <w:rFonts w:ascii="Times New Roman" w:eastAsia="Times New Roman" w:hAnsi="Times New Roman" w:cs="Times New Roman"/>
          <w:color w:val="222222"/>
          <w:lang w:val="en-GB" w:eastAsia="en-GB"/>
        </w:rPr>
        <w:t xml:space="preserve"> Aarhus Convention Compliance Committee. </w:t>
      </w:r>
    </w:p>
    <w:p w14:paraId="4052DFA1" w14:textId="6552876E" w:rsidR="00EA04A6" w:rsidRDefault="00EA04A6" w:rsidP="00EA04A6">
      <w:pPr>
        <w:spacing w:before="100" w:beforeAutospacing="1" w:after="100" w:afterAutospacing="1"/>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 xml:space="preserve">Attention needs to be given to the </w:t>
      </w:r>
      <w:r w:rsidRPr="00EA04A6">
        <w:rPr>
          <w:rFonts w:ascii="Times New Roman" w:eastAsia="Times New Roman" w:hAnsi="Times New Roman" w:cs="Times New Roman"/>
          <w:color w:val="222222"/>
          <w:lang w:val="en-GB" w:eastAsia="en-GB"/>
        </w:rPr>
        <w:t>challenges and pressures</w:t>
      </w:r>
      <w:r>
        <w:rPr>
          <w:rFonts w:ascii="Times New Roman" w:eastAsia="Times New Roman" w:hAnsi="Times New Roman" w:cs="Times New Roman"/>
          <w:color w:val="222222"/>
          <w:lang w:val="en-GB" w:eastAsia="en-GB"/>
        </w:rPr>
        <w:t xml:space="preserve"> facing the Aarhus </w:t>
      </w:r>
      <w:r w:rsidR="00592FA4">
        <w:rPr>
          <w:rFonts w:ascii="Times New Roman" w:eastAsia="Times New Roman" w:hAnsi="Times New Roman" w:cs="Times New Roman"/>
          <w:color w:val="222222"/>
          <w:lang w:val="en-GB" w:eastAsia="en-GB"/>
        </w:rPr>
        <w:t>system</w:t>
      </w:r>
      <w:r>
        <w:rPr>
          <w:rFonts w:ascii="Times New Roman" w:eastAsia="Times New Roman" w:hAnsi="Times New Roman" w:cs="Times New Roman"/>
          <w:color w:val="222222"/>
          <w:lang w:val="en-GB" w:eastAsia="en-GB"/>
        </w:rPr>
        <w:t xml:space="preserve"> as well as the benefits of participation and full implementation. </w:t>
      </w:r>
    </w:p>
    <w:p w14:paraId="6AB2B2F0" w14:textId="43FE506C" w:rsidR="00EA04A6" w:rsidRPr="00EA04A6" w:rsidRDefault="00EA04A6" w:rsidP="00EA04A6">
      <w:pPr>
        <w:spacing w:before="100" w:beforeAutospacing="1" w:after="100" w:afterAutospacing="1"/>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 xml:space="preserve">Likewise, selective or non-implementation of European environmental law poses </w:t>
      </w:r>
      <w:proofErr w:type="gramStart"/>
      <w:r>
        <w:rPr>
          <w:rFonts w:ascii="Times New Roman" w:eastAsia="Times New Roman" w:hAnsi="Times New Roman" w:cs="Times New Roman"/>
          <w:color w:val="222222"/>
          <w:lang w:val="en-GB" w:eastAsia="en-GB"/>
        </w:rPr>
        <w:t>particular rule</w:t>
      </w:r>
      <w:proofErr w:type="gramEnd"/>
      <w:r>
        <w:rPr>
          <w:rFonts w:ascii="Times New Roman" w:eastAsia="Times New Roman" w:hAnsi="Times New Roman" w:cs="Times New Roman"/>
          <w:color w:val="222222"/>
          <w:lang w:val="en-GB" w:eastAsia="en-GB"/>
        </w:rPr>
        <w:t xml:space="preserve"> of law problems, both as to civil and criminal</w:t>
      </w:r>
      <w:r w:rsidR="0074307E">
        <w:rPr>
          <w:rFonts w:ascii="Times New Roman" w:eastAsia="Times New Roman" w:hAnsi="Times New Roman" w:cs="Times New Roman"/>
          <w:color w:val="222222"/>
          <w:lang w:val="en-GB" w:eastAsia="en-GB"/>
        </w:rPr>
        <w:t>,</w:t>
      </w:r>
      <w:r>
        <w:rPr>
          <w:rFonts w:ascii="Times New Roman" w:eastAsia="Times New Roman" w:hAnsi="Times New Roman" w:cs="Times New Roman"/>
          <w:color w:val="222222"/>
          <w:lang w:val="en-GB" w:eastAsia="en-GB"/>
        </w:rPr>
        <w:t xml:space="preserve"> </w:t>
      </w:r>
      <w:r w:rsidR="004A4CA5">
        <w:rPr>
          <w:rFonts w:ascii="Times New Roman" w:eastAsia="Times New Roman" w:hAnsi="Times New Roman" w:cs="Times New Roman"/>
          <w:color w:val="222222"/>
          <w:lang w:val="en-GB" w:eastAsia="en-GB"/>
        </w:rPr>
        <w:t xml:space="preserve">as well as administrative </w:t>
      </w:r>
      <w:r>
        <w:rPr>
          <w:rFonts w:ascii="Times New Roman" w:eastAsia="Times New Roman" w:hAnsi="Times New Roman" w:cs="Times New Roman"/>
          <w:color w:val="222222"/>
          <w:lang w:val="en-GB" w:eastAsia="en-GB"/>
        </w:rPr>
        <w:t xml:space="preserve">law.  The need for protection of environmental defenders is also central to </w:t>
      </w:r>
      <w:r w:rsidR="00973EF8">
        <w:rPr>
          <w:rFonts w:ascii="Times New Roman" w:eastAsia="Times New Roman" w:hAnsi="Times New Roman" w:cs="Times New Roman"/>
          <w:color w:val="222222"/>
          <w:lang w:val="en-GB" w:eastAsia="en-GB"/>
        </w:rPr>
        <w:t>the</w:t>
      </w:r>
      <w:r>
        <w:rPr>
          <w:rFonts w:ascii="Times New Roman" w:eastAsia="Times New Roman" w:hAnsi="Times New Roman" w:cs="Times New Roman"/>
          <w:color w:val="222222"/>
          <w:lang w:val="en-GB" w:eastAsia="en-GB"/>
        </w:rPr>
        <w:t xml:space="preserve"> Convention.  The somewhat </w:t>
      </w:r>
      <w:r w:rsidR="00973EF8">
        <w:rPr>
          <w:rFonts w:ascii="Times New Roman" w:eastAsia="Times New Roman" w:hAnsi="Times New Roman" w:cs="Times New Roman"/>
          <w:color w:val="222222"/>
          <w:lang w:val="en-GB" w:eastAsia="en-GB"/>
        </w:rPr>
        <w:t>technical</w:t>
      </w:r>
      <w:r>
        <w:rPr>
          <w:rFonts w:ascii="Times New Roman" w:eastAsia="Times New Roman" w:hAnsi="Times New Roman" w:cs="Times New Roman"/>
          <w:color w:val="222222"/>
          <w:lang w:val="en-GB" w:eastAsia="en-GB"/>
        </w:rPr>
        <w:t xml:space="preserve"> interface between the Aarhus system and EU law will also require attention.  The legal role of the Aarhus system as a common language for the wider European space, including the UK,</w:t>
      </w:r>
      <w:r w:rsidR="00592FA4">
        <w:rPr>
          <w:rFonts w:ascii="Times New Roman" w:eastAsia="Times New Roman" w:hAnsi="Times New Roman" w:cs="Times New Roman"/>
          <w:color w:val="222222"/>
          <w:lang w:val="en-GB" w:eastAsia="en-GB"/>
        </w:rPr>
        <w:t xml:space="preserve"> and globally when held alongside the Escazú convention,</w:t>
      </w:r>
      <w:r>
        <w:rPr>
          <w:rFonts w:ascii="Times New Roman" w:eastAsia="Times New Roman" w:hAnsi="Times New Roman" w:cs="Times New Roman"/>
          <w:color w:val="222222"/>
          <w:lang w:val="en-GB" w:eastAsia="en-GB"/>
        </w:rPr>
        <w:t xml:space="preserve"> is of huge common benefit following Brexit’s rupture in the UK’s legal relationship with its European neighbours.  Likewise, Aarhus acts as one of many stepping stones towards EU </w:t>
      </w:r>
      <w:r w:rsidR="00973EF8">
        <w:rPr>
          <w:rFonts w:ascii="Times New Roman" w:eastAsia="Times New Roman" w:hAnsi="Times New Roman" w:cs="Times New Roman"/>
          <w:color w:val="222222"/>
          <w:lang w:val="en-GB" w:eastAsia="en-GB"/>
        </w:rPr>
        <w:t>membership</w:t>
      </w:r>
      <w:r>
        <w:rPr>
          <w:rFonts w:ascii="Times New Roman" w:eastAsia="Times New Roman" w:hAnsi="Times New Roman" w:cs="Times New Roman"/>
          <w:color w:val="222222"/>
          <w:lang w:val="en-GB" w:eastAsia="en-GB"/>
        </w:rPr>
        <w:t xml:space="preserve"> for applicant countries such as Ukraine.  </w:t>
      </w:r>
    </w:p>
    <w:p w14:paraId="31BBA40E" w14:textId="3E2E8CEE" w:rsidR="0027535D" w:rsidRPr="00A8549B" w:rsidRDefault="00E028A5" w:rsidP="0027535D">
      <w:pPr>
        <w:spacing w:before="100" w:beforeAutospacing="1" w:after="100" w:afterAutospacing="1"/>
        <w:jc w:val="both"/>
        <w:rPr>
          <w:rFonts w:ascii="Times New Roman" w:eastAsia="Times New Roman" w:hAnsi="Times New Roman" w:cs="Times New Roman"/>
          <w:color w:val="222222"/>
          <w:lang w:val="en-GB" w:eastAsia="en-GB"/>
        </w:rPr>
      </w:pPr>
      <w:r w:rsidRPr="00A8549B">
        <w:rPr>
          <w:rFonts w:ascii="Times New Roman" w:eastAsia="Times New Roman" w:hAnsi="Times New Roman" w:cs="Times New Roman"/>
          <w:color w:val="222222"/>
          <w:lang w:val="en-GB" w:eastAsia="en-GB"/>
        </w:rPr>
        <w:t>For these reasons, t</w:t>
      </w:r>
      <w:r w:rsidR="0027535D" w:rsidRPr="00A8549B">
        <w:rPr>
          <w:rFonts w:ascii="Times New Roman" w:eastAsia="Times New Roman" w:hAnsi="Times New Roman" w:cs="Times New Roman"/>
          <w:color w:val="222222"/>
          <w:lang w:val="en-GB" w:eastAsia="en-GB"/>
        </w:rPr>
        <w:t xml:space="preserve">his year's Annual Conference </w:t>
      </w:r>
      <w:r w:rsidR="003519F5" w:rsidRPr="00A8549B">
        <w:rPr>
          <w:rFonts w:ascii="Times New Roman" w:eastAsia="Times New Roman" w:hAnsi="Times New Roman" w:cs="Times New Roman"/>
          <w:color w:val="222222"/>
          <w:lang w:val="en-GB" w:eastAsia="en-GB"/>
        </w:rPr>
        <w:t>aims at</w:t>
      </w:r>
      <w:r w:rsidR="0027535D" w:rsidRPr="00A8549B">
        <w:rPr>
          <w:rFonts w:ascii="Times New Roman" w:eastAsia="Times New Roman" w:hAnsi="Times New Roman" w:cs="Times New Roman"/>
          <w:color w:val="222222"/>
          <w:lang w:val="en-GB" w:eastAsia="en-GB"/>
        </w:rPr>
        <w:t xml:space="preserve"> better understand</w:t>
      </w:r>
      <w:r w:rsidR="009116D1" w:rsidRPr="00A8549B">
        <w:rPr>
          <w:rFonts w:ascii="Times New Roman" w:eastAsia="Times New Roman" w:hAnsi="Times New Roman" w:cs="Times New Roman"/>
          <w:color w:val="222222"/>
          <w:lang w:val="en-GB" w:eastAsia="en-GB"/>
        </w:rPr>
        <w:t>ing</w:t>
      </w:r>
      <w:r w:rsidR="0027535D" w:rsidRPr="00A8549B">
        <w:rPr>
          <w:rFonts w:ascii="Times New Roman" w:eastAsia="Times New Roman" w:hAnsi="Times New Roman" w:cs="Times New Roman"/>
          <w:color w:val="222222"/>
          <w:lang w:val="en-GB" w:eastAsia="en-GB"/>
        </w:rPr>
        <w:t xml:space="preserve"> </w:t>
      </w:r>
      <w:r w:rsidR="00D31590" w:rsidRPr="00A8549B">
        <w:rPr>
          <w:rFonts w:ascii="Times New Roman" w:eastAsia="Times New Roman" w:hAnsi="Times New Roman" w:cs="Times New Roman"/>
          <w:color w:val="222222"/>
          <w:lang w:val="en-GB" w:eastAsia="en-GB"/>
        </w:rPr>
        <w:t xml:space="preserve">the </w:t>
      </w:r>
      <w:r w:rsidR="00EA04A6" w:rsidRPr="00A8549B">
        <w:rPr>
          <w:rFonts w:ascii="Times New Roman" w:eastAsia="Times New Roman" w:hAnsi="Times New Roman" w:cs="Times New Roman"/>
          <w:color w:val="222222"/>
          <w:lang w:val="en-GB" w:eastAsia="en-GB"/>
        </w:rPr>
        <w:t xml:space="preserve">practical experiences of the interaction between the </w:t>
      </w:r>
      <w:r w:rsidR="00D31590" w:rsidRPr="00A8549B">
        <w:rPr>
          <w:rFonts w:ascii="Times New Roman" w:eastAsia="Times New Roman" w:hAnsi="Times New Roman" w:cs="Times New Roman"/>
          <w:color w:val="222222"/>
          <w:lang w:val="en-GB" w:eastAsia="en-GB"/>
        </w:rPr>
        <w:t xml:space="preserve">domestic </w:t>
      </w:r>
      <w:r w:rsidR="00EA04A6" w:rsidRPr="00A8549B">
        <w:rPr>
          <w:rFonts w:ascii="Times New Roman" w:eastAsia="Times New Roman" w:hAnsi="Times New Roman" w:cs="Times New Roman"/>
          <w:color w:val="222222"/>
          <w:lang w:val="en-GB" w:eastAsia="en-GB"/>
        </w:rPr>
        <w:t>courts</w:t>
      </w:r>
      <w:r w:rsidR="00D31590" w:rsidRPr="00A8549B">
        <w:rPr>
          <w:rFonts w:ascii="Times New Roman" w:eastAsia="Times New Roman" w:hAnsi="Times New Roman" w:cs="Times New Roman"/>
          <w:color w:val="222222"/>
          <w:lang w:val="en-GB" w:eastAsia="en-GB"/>
        </w:rPr>
        <w:t xml:space="preserve"> of EUFJE member states </w:t>
      </w:r>
      <w:r w:rsidR="00EA04A6" w:rsidRPr="00A8549B">
        <w:rPr>
          <w:rFonts w:ascii="Times New Roman" w:eastAsia="Times New Roman" w:hAnsi="Times New Roman" w:cs="Times New Roman"/>
          <w:color w:val="222222"/>
          <w:lang w:val="en-GB" w:eastAsia="en-GB"/>
        </w:rPr>
        <w:t>and EU law and institutions</w:t>
      </w:r>
      <w:r w:rsidR="00D31590" w:rsidRPr="00A8549B">
        <w:rPr>
          <w:rFonts w:ascii="Times New Roman" w:eastAsia="Times New Roman" w:hAnsi="Times New Roman" w:cs="Times New Roman"/>
          <w:color w:val="222222"/>
          <w:lang w:val="en-GB" w:eastAsia="en-GB"/>
        </w:rPr>
        <w:t xml:space="preserve">. The questionnaire seeks to </w:t>
      </w:r>
      <w:r w:rsidR="009116D1" w:rsidRPr="00A8549B">
        <w:rPr>
          <w:rFonts w:ascii="Times New Roman" w:eastAsia="Times New Roman" w:hAnsi="Times New Roman" w:cs="Times New Roman"/>
          <w:color w:val="222222"/>
          <w:lang w:val="en-GB" w:eastAsia="en-GB"/>
        </w:rPr>
        <w:t>identif</w:t>
      </w:r>
      <w:r w:rsidR="00D31590" w:rsidRPr="00A8549B">
        <w:rPr>
          <w:rFonts w:ascii="Times New Roman" w:eastAsia="Times New Roman" w:hAnsi="Times New Roman" w:cs="Times New Roman"/>
          <w:color w:val="222222"/>
          <w:lang w:val="en-GB" w:eastAsia="en-GB"/>
        </w:rPr>
        <w:t>y</w:t>
      </w:r>
      <w:r w:rsidR="0027535D" w:rsidRPr="00A8549B">
        <w:rPr>
          <w:rFonts w:ascii="Times New Roman" w:eastAsia="Times New Roman" w:hAnsi="Times New Roman" w:cs="Times New Roman"/>
          <w:color w:val="222222"/>
          <w:lang w:val="en-GB" w:eastAsia="en-GB"/>
        </w:rPr>
        <w:t xml:space="preserve"> trends</w:t>
      </w:r>
      <w:r w:rsidR="00D31590" w:rsidRPr="00A8549B">
        <w:rPr>
          <w:rFonts w:ascii="Times New Roman" w:eastAsia="Times New Roman" w:hAnsi="Times New Roman" w:cs="Times New Roman"/>
          <w:color w:val="222222"/>
          <w:lang w:val="en-GB" w:eastAsia="en-GB"/>
        </w:rPr>
        <w:t xml:space="preserve"> </w:t>
      </w:r>
      <w:r w:rsidR="0027535D" w:rsidRPr="00A8549B">
        <w:rPr>
          <w:rFonts w:ascii="Times New Roman" w:eastAsia="Times New Roman" w:hAnsi="Times New Roman" w:cs="Times New Roman"/>
          <w:color w:val="222222"/>
          <w:lang w:val="en-GB" w:eastAsia="en-GB"/>
        </w:rPr>
        <w:t xml:space="preserve">and </w:t>
      </w:r>
      <w:r w:rsidR="009116D1" w:rsidRPr="00A8549B">
        <w:rPr>
          <w:rFonts w:ascii="Times New Roman" w:eastAsia="Times New Roman" w:hAnsi="Times New Roman" w:cs="Times New Roman"/>
          <w:color w:val="222222"/>
          <w:lang w:val="en-GB" w:eastAsia="en-GB"/>
        </w:rPr>
        <w:t>look for</w:t>
      </w:r>
      <w:r w:rsidR="0027535D" w:rsidRPr="00A8549B">
        <w:rPr>
          <w:rFonts w:ascii="Times New Roman" w:eastAsia="Times New Roman" w:hAnsi="Times New Roman" w:cs="Times New Roman"/>
          <w:color w:val="222222"/>
          <w:lang w:val="en-GB" w:eastAsia="en-GB"/>
        </w:rPr>
        <w:t xml:space="preserve"> shared opportunities or challenges in </w:t>
      </w:r>
      <w:r w:rsidR="00A8549B" w:rsidRPr="00A8549B">
        <w:rPr>
          <w:rFonts w:ascii="Times New Roman" w:eastAsia="Times New Roman" w:hAnsi="Times New Roman" w:cs="Times New Roman"/>
          <w:color w:val="222222"/>
          <w:lang w:val="en-GB" w:eastAsia="en-GB"/>
        </w:rPr>
        <w:t>such ongoing interactions</w:t>
      </w:r>
      <w:r w:rsidR="0027535D" w:rsidRPr="00A8549B">
        <w:rPr>
          <w:rFonts w:ascii="Times New Roman" w:eastAsia="Times New Roman" w:hAnsi="Times New Roman" w:cs="Times New Roman"/>
          <w:color w:val="222222"/>
          <w:lang w:val="en-GB" w:eastAsia="en-GB"/>
        </w:rPr>
        <w:t>. </w:t>
      </w:r>
    </w:p>
    <w:p w14:paraId="71BDF50E" w14:textId="0E403F4D" w:rsidR="009116D1" w:rsidRPr="009116D1" w:rsidRDefault="009116D1" w:rsidP="0027535D">
      <w:pPr>
        <w:spacing w:before="100" w:beforeAutospacing="1" w:after="100" w:afterAutospacing="1"/>
        <w:jc w:val="both"/>
        <w:rPr>
          <w:rFonts w:ascii="Times New Roman" w:eastAsia="Times New Roman" w:hAnsi="Times New Roman" w:cs="Times New Roman"/>
          <w:color w:val="222222"/>
          <w:lang w:val="en-GB" w:eastAsia="en-GB"/>
        </w:rPr>
      </w:pPr>
      <w:r w:rsidRPr="00A8549B">
        <w:rPr>
          <w:rFonts w:ascii="Times New Roman" w:eastAsia="Times New Roman" w:hAnsi="Times New Roman" w:cs="Times New Roman"/>
          <w:color w:val="222222"/>
          <w:lang w:val="en-GB" w:eastAsia="en-GB"/>
        </w:rPr>
        <w:t>Please provide a brief answer to questions</w:t>
      </w:r>
      <w:r w:rsidR="00AC3BFE" w:rsidRPr="00A8549B">
        <w:rPr>
          <w:rFonts w:ascii="Times New Roman" w:eastAsia="Times New Roman" w:hAnsi="Times New Roman" w:cs="Times New Roman"/>
          <w:color w:val="222222"/>
          <w:lang w:val="en-GB" w:eastAsia="en-GB"/>
        </w:rPr>
        <w:t xml:space="preserve"> below whenever they are applicable to the laws and judicial practice of your jurisdiction</w:t>
      </w:r>
      <w:r w:rsidRPr="00A8549B">
        <w:rPr>
          <w:rFonts w:ascii="Times New Roman" w:eastAsia="Times New Roman" w:hAnsi="Times New Roman" w:cs="Times New Roman"/>
          <w:color w:val="222222"/>
          <w:lang w:val="en-GB" w:eastAsia="en-GB"/>
        </w:rPr>
        <w:t>. Please cite respective case-law, and where available provide online links to the decisions cited.</w:t>
      </w:r>
      <w:r w:rsidRPr="009116D1">
        <w:rPr>
          <w:rFonts w:ascii="Times New Roman" w:eastAsia="Times New Roman" w:hAnsi="Times New Roman" w:cs="Times New Roman"/>
          <w:color w:val="222222"/>
          <w:lang w:val="en-GB" w:eastAsia="en-GB"/>
        </w:rPr>
        <w:t xml:space="preserve"> </w:t>
      </w:r>
    </w:p>
    <w:p w14:paraId="06918308" w14:textId="29DD3241" w:rsidR="0027535D" w:rsidRDefault="0027535D" w:rsidP="0027535D">
      <w:pPr>
        <w:spacing w:before="100" w:beforeAutospacing="1" w:after="100" w:afterAutospacing="1"/>
        <w:rPr>
          <w:rFonts w:ascii="Times New Roman" w:eastAsia="Times New Roman" w:hAnsi="Times New Roman" w:cs="Times New Roman"/>
          <w:b/>
          <w:bCs/>
          <w:color w:val="222222"/>
          <w:lang w:val="en-GB" w:eastAsia="en-GB"/>
        </w:rPr>
      </w:pPr>
      <w:r w:rsidRPr="0027535D">
        <w:rPr>
          <w:rFonts w:ascii="Times New Roman" w:eastAsia="Times New Roman" w:hAnsi="Times New Roman" w:cs="Times New Roman"/>
          <w:b/>
          <w:bCs/>
          <w:color w:val="222222"/>
          <w:lang w:val="en-GB" w:eastAsia="en-GB"/>
        </w:rPr>
        <w:lastRenderedPageBreak/>
        <w:t>Questions</w:t>
      </w:r>
      <w:r w:rsidRPr="009116D1">
        <w:rPr>
          <w:rFonts w:ascii="Times New Roman" w:eastAsia="Times New Roman" w:hAnsi="Times New Roman" w:cs="Times New Roman"/>
          <w:b/>
          <w:bCs/>
          <w:color w:val="222222"/>
          <w:lang w:val="en-GB" w:eastAsia="en-GB"/>
        </w:rPr>
        <w:t>:</w:t>
      </w:r>
    </w:p>
    <w:p w14:paraId="1E7D5E90" w14:textId="77777777" w:rsidR="00945C65" w:rsidRDefault="002D1156" w:rsidP="002D1156">
      <w:pPr>
        <w:pStyle w:val="Paragraphedeliste"/>
        <w:numPr>
          <w:ilvl w:val="0"/>
          <w:numId w:val="5"/>
        </w:numPr>
        <w:spacing w:before="100" w:beforeAutospacing="1" w:after="100" w:afterAutospacing="1"/>
        <w:jc w:val="both"/>
        <w:rPr>
          <w:rFonts w:ascii="Times New Roman" w:eastAsia="Times New Roman" w:hAnsi="Times New Roman" w:cs="Times New Roman"/>
          <w:color w:val="222222"/>
          <w:lang w:val="en-GB" w:eastAsia="en-GB"/>
        </w:rPr>
      </w:pPr>
      <w:r w:rsidRPr="00945C65">
        <w:rPr>
          <w:rFonts w:ascii="Times New Roman" w:eastAsia="Times New Roman" w:hAnsi="Times New Roman" w:cs="Times New Roman"/>
          <w:b/>
          <w:bCs/>
          <w:color w:val="222222"/>
          <w:lang w:val="en-GB" w:eastAsia="en-GB"/>
        </w:rPr>
        <w:t>Volume and profile of European law in domestic environmental cases</w:t>
      </w:r>
      <w:r>
        <w:rPr>
          <w:rFonts w:ascii="Times New Roman" w:eastAsia="Times New Roman" w:hAnsi="Times New Roman" w:cs="Times New Roman"/>
          <w:color w:val="222222"/>
          <w:lang w:val="en-GB" w:eastAsia="en-GB"/>
        </w:rPr>
        <w:t xml:space="preserve">: </w:t>
      </w:r>
    </w:p>
    <w:p w14:paraId="5C2B62C0" w14:textId="101B626D" w:rsidR="00945C65" w:rsidRDefault="00945C65" w:rsidP="00945C65">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 xml:space="preserve">1.1 How has the volume and profile of European law-related environmental litigation changed in recent years? </w:t>
      </w:r>
    </w:p>
    <w:p w14:paraId="5D8FD4FB" w14:textId="0CCB45E7" w:rsidR="00945C65" w:rsidRDefault="00945C65" w:rsidP="00945C65">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1.2 To what extent is the application of EU law in the case</w:t>
      </w:r>
      <w:r w:rsidR="0074307E">
        <w:rPr>
          <w:rFonts w:ascii="Times New Roman" w:eastAsia="Times New Roman" w:hAnsi="Times New Roman" w:cs="Times New Roman"/>
          <w:color w:val="222222"/>
          <w:lang w:val="en-GB" w:eastAsia="en-GB"/>
        </w:rPr>
        <w:t xml:space="preserve"> </w:t>
      </w:r>
      <w:r>
        <w:rPr>
          <w:rFonts w:ascii="Times New Roman" w:eastAsia="Times New Roman" w:hAnsi="Times New Roman" w:cs="Times New Roman"/>
          <w:color w:val="222222"/>
          <w:lang w:val="en-GB" w:eastAsia="en-GB"/>
        </w:rPr>
        <w:t>law of other member states relied on in domestic jurisprudence?</w:t>
      </w:r>
    </w:p>
    <w:p w14:paraId="55399DF3" w14:textId="359275CA" w:rsidR="00945C65" w:rsidRDefault="00945C65" w:rsidP="00945C65">
      <w:pPr>
        <w:pStyle w:val="Paragraphedeliste"/>
        <w:numPr>
          <w:ilvl w:val="1"/>
          <w:numId w:val="6"/>
        </w:numPr>
        <w:spacing w:before="100" w:beforeAutospacing="1" w:after="100" w:afterAutospacing="1"/>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If such case</w:t>
      </w:r>
      <w:r w:rsidR="0074307E">
        <w:rPr>
          <w:rFonts w:ascii="Times New Roman" w:eastAsia="Times New Roman" w:hAnsi="Times New Roman" w:cs="Times New Roman"/>
          <w:color w:val="222222"/>
          <w:lang w:val="en-GB" w:eastAsia="en-GB"/>
        </w:rPr>
        <w:t xml:space="preserve"> </w:t>
      </w:r>
      <w:r>
        <w:rPr>
          <w:rFonts w:ascii="Times New Roman" w:eastAsia="Times New Roman" w:hAnsi="Times New Roman" w:cs="Times New Roman"/>
          <w:color w:val="222222"/>
          <w:lang w:val="en-GB" w:eastAsia="en-GB"/>
        </w:rPr>
        <w:t>law is relied on</w:t>
      </w:r>
      <w:r w:rsidR="0074307E">
        <w:rPr>
          <w:rFonts w:ascii="Times New Roman" w:eastAsia="Times New Roman" w:hAnsi="Times New Roman" w:cs="Times New Roman"/>
          <w:color w:val="222222"/>
          <w:lang w:val="en-GB" w:eastAsia="en-GB"/>
        </w:rPr>
        <w:t>,</w:t>
      </w:r>
      <w:r>
        <w:rPr>
          <w:rFonts w:ascii="Times New Roman" w:eastAsia="Times New Roman" w:hAnsi="Times New Roman" w:cs="Times New Roman"/>
          <w:color w:val="222222"/>
          <w:lang w:val="en-GB" w:eastAsia="en-GB"/>
        </w:rPr>
        <w:t xml:space="preserve"> what sources are mainly availed of?</w:t>
      </w:r>
    </w:p>
    <w:p w14:paraId="7CF5C049" w14:textId="114ADBA1" w:rsidR="00945C65" w:rsidRDefault="00945C65" w:rsidP="00945C65">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1.4 How desirable is it for there to be greater use of domestic EU-related environmental case</w:t>
      </w:r>
      <w:r w:rsidR="0074307E">
        <w:rPr>
          <w:rFonts w:ascii="Times New Roman" w:eastAsia="Times New Roman" w:hAnsi="Times New Roman" w:cs="Times New Roman"/>
          <w:color w:val="222222"/>
          <w:lang w:val="en-GB" w:eastAsia="en-GB"/>
        </w:rPr>
        <w:t xml:space="preserve"> </w:t>
      </w:r>
      <w:r>
        <w:rPr>
          <w:rFonts w:ascii="Times New Roman" w:eastAsia="Times New Roman" w:hAnsi="Times New Roman" w:cs="Times New Roman"/>
          <w:color w:val="222222"/>
          <w:lang w:val="en-GB" w:eastAsia="en-GB"/>
        </w:rPr>
        <w:t>law across member states and what would assist in this regard?</w:t>
      </w:r>
    </w:p>
    <w:p w14:paraId="06B3EEA3" w14:textId="77777777" w:rsidR="00945C65" w:rsidRDefault="00945C65" w:rsidP="00945C65">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p>
    <w:p w14:paraId="715C4568" w14:textId="77777777" w:rsidR="00945C65" w:rsidRDefault="00945C65" w:rsidP="002D1156">
      <w:pPr>
        <w:pStyle w:val="Paragraphedeliste"/>
        <w:numPr>
          <w:ilvl w:val="0"/>
          <w:numId w:val="5"/>
        </w:numPr>
        <w:spacing w:before="100" w:beforeAutospacing="1" w:after="100" w:afterAutospacing="1"/>
        <w:jc w:val="both"/>
        <w:rPr>
          <w:rFonts w:ascii="Times New Roman" w:eastAsia="Times New Roman" w:hAnsi="Times New Roman" w:cs="Times New Roman"/>
          <w:color w:val="222222"/>
          <w:lang w:val="en-GB" w:eastAsia="en-GB"/>
        </w:rPr>
      </w:pPr>
      <w:r w:rsidRPr="00945C65">
        <w:rPr>
          <w:rFonts w:ascii="Times New Roman" w:eastAsia="Times New Roman" w:hAnsi="Times New Roman" w:cs="Times New Roman"/>
          <w:b/>
          <w:bCs/>
          <w:color w:val="222222"/>
          <w:lang w:val="en-GB" w:eastAsia="en-GB"/>
        </w:rPr>
        <w:t>Challenges to environmental rule of law</w:t>
      </w:r>
      <w:r>
        <w:rPr>
          <w:rFonts w:ascii="Times New Roman" w:eastAsia="Times New Roman" w:hAnsi="Times New Roman" w:cs="Times New Roman"/>
          <w:color w:val="222222"/>
          <w:lang w:val="en-GB" w:eastAsia="en-GB"/>
        </w:rPr>
        <w:t xml:space="preserve">: </w:t>
      </w:r>
    </w:p>
    <w:p w14:paraId="302026DE" w14:textId="3044C268" w:rsidR="00945C65" w:rsidRDefault="00945C65" w:rsidP="00945C65">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2.1 To what extent is EU law relied on in domestic case</w:t>
      </w:r>
      <w:r w:rsidR="0074307E">
        <w:rPr>
          <w:rFonts w:ascii="Times New Roman" w:eastAsia="Times New Roman" w:hAnsi="Times New Roman" w:cs="Times New Roman"/>
          <w:color w:val="222222"/>
          <w:lang w:val="en-GB" w:eastAsia="en-GB"/>
        </w:rPr>
        <w:t xml:space="preserve"> </w:t>
      </w:r>
      <w:r>
        <w:rPr>
          <w:rFonts w:ascii="Times New Roman" w:eastAsia="Times New Roman" w:hAnsi="Times New Roman" w:cs="Times New Roman"/>
          <w:color w:val="222222"/>
          <w:lang w:val="en-GB" w:eastAsia="en-GB"/>
        </w:rPr>
        <w:t>law to avert challenges to the environmental rule of law?</w:t>
      </w:r>
    </w:p>
    <w:p w14:paraId="7E01F3D0" w14:textId="5318E634" w:rsidR="00945C65" w:rsidRDefault="00945C65" w:rsidP="00945C65">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 xml:space="preserve">2.2 To what extent is the Aarhus Convention </w:t>
      </w:r>
      <w:r w:rsidR="00C034DA">
        <w:rPr>
          <w:rFonts w:ascii="Times New Roman" w:eastAsia="Times New Roman" w:hAnsi="Times New Roman" w:cs="Times New Roman"/>
          <w:color w:val="222222"/>
          <w:lang w:val="en-GB" w:eastAsia="en-GB"/>
        </w:rPr>
        <w:t xml:space="preserve">or subsequent decisions of the Meeting of the parties </w:t>
      </w:r>
      <w:r>
        <w:rPr>
          <w:rFonts w:ascii="Times New Roman" w:eastAsia="Times New Roman" w:hAnsi="Times New Roman" w:cs="Times New Roman"/>
          <w:color w:val="222222"/>
          <w:lang w:val="en-GB" w:eastAsia="en-GB"/>
        </w:rPr>
        <w:t>relied on in domestic case</w:t>
      </w:r>
      <w:r w:rsidR="0074307E">
        <w:rPr>
          <w:rFonts w:ascii="Times New Roman" w:eastAsia="Times New Roman" w:hAnsi="Times New Roman" w:cs="Times New Roman"/>
          <w:color w:val="222222"/>
          <w:lang w:val="en-GB" w:eastAsia="en-GB"/>
        </w:rPr>
        <w:t xml:space="preserve"> </w:t>
      </w:r>
      <w:r>
        <w:rPr>
          <w:rFonts w:ascii="Times New Roman" w:eastAsia="Times New Roman" w:hAnsi="Times New Roman" w:cs="Times New Roman"/>
          <w:color w:val="222222"/>
          <w:lang w:val="en-GB" w:eastAsia="en-GB"/>
        </w:rPr>
        <w:t>law to avert challenges to the environmental rule of law?</w:t>
      </w:r>
    </w:p>
    <w:p w14:paraId="5242CDE9" w14:textId="77777777" w:rsidR="00945C65" w:rsidRDefault="00945C65" w:rsidP="00945C65">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2.3 Are challenges to the rule of law in the environmental field changing in recent years?</w:t>
      </w:r>
    </w:p>
    <w:p w14:paraId="35F4CD40" w14:textId="2DC905AF" w:rsidR="00592FA4" w:rsidRDefault="00592FA4" w:rsidP="00592FA4">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2.4 To what extent has lack of</w:t>
      </w:r>
      <w:r w:rsidR="002D1156" w:rsidRPr="00945C65">
        <w:rPr>
          <w:rFonts w:ascii="Times New Roman" w:eastAsia="Times New Roman" w:hAnsi="Times New Roman" w:cs="Times New Roman"/>
          <w:color w:val="222222"/>
          <w:lang w:val="en-GB" w:eastAsia="en-GB"/>
        </w:rPr>
        <w:t xml:space="preserve"> transposition or implementation of EU legislation</w:t>
      </w:r>
      <w:r>
        <w:rPr>
          <w:rFonts w:ascii="Times New Roman" w:eastAsia="Times New Roman" w:hAnsi="Times New Roman" w:cs="Times New Roman"/>
          <w:color w:val="222222"/>
          <w:lang w:val="en-GB" w:eastAsia="en-GB"/>
        </w:rPr>
        <w:t xml:space="preserve"> impacted on domestic case</w:t>
      </w:r>
      <w:r w:rsidR="0074307E">
        <w:rPr>
          <w:rFonts w:ascii="Times New Roman" w:eastAsia="Times New Roman" w:hAnsi="Times New Roman" w:cs="Times New Roman"/>
          <w:color w:val="222222"/>
          <w:lang w:val="en-GB" w:eastAsia="en-GB"/>
        </w:rPr>
        <w:t xml:space="preserve"> </w:t>
      </w:r>
      <w:r>
        <w:rPr>
          <w:rFonts w:ascii="Times New Roman" w:eastAsia="Times New Roman" w:hAnsi="Times New Roman" w:cs="Times New Roman"/>
          <w:color w:val="222222"/>
          <w:lang w:val="en-GB" w:eastAsia="en-GB"/>
        </w:rPr>
        <w:t>law?</w:t>
      </w:r>
    </w:p>
    <w:p w14:paraId="07587179" w14:textId="77777777" w:rsidR="00592FA4" w:rsidRPr="00592FA4" w:rsidRDefault="00592FA4" w:rsidP="00592FA4">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p>
    <w:p w14:paraId="5F58CA85" w14:textId="77777777" w:rsidR="00592FA4" w:rsidRDefault="00945C65" w:rsidP="002D1156">
      <w:pPr>
        <w:pStyle w:val="Paragraphedeliste"/>
        <w:numPr>
          <w:ilvl w:val="0"/>
          <w:numId w:val="5"/>
        </w:numPr>
        <w:spacing w:before="100" w:beforeAutospacing="1" w:after="100" w:afterAutospacing="1"/>
        <w:jc w:val="both"/>
        <w:rPr>
          <w:rFonts w:ascii="Times New Roman" w:eastAsia="Times New Roman" w:hAnsi="Times New Roman" w:cs="Times New Roman"/>
          <w:color w:val="222222"/>
          <w:lang w:val="en-GB" w:eastAsia="en-GB"/>
        </w:rPr>
      </w:pPr>
      <w:r w:rsidRPr="00592FA4">
        <w:rPr>
          <w:rFonts w:ascii="Times New Roman" w:eastAsia="Times New Roman" w:hAnsi="Times New Roman" w:cs="Times New Roman"/>
          <w:b/>
          <w:bCs/>
          <w:color w:val="222222"/>
          <w:lang w:val="en-GB" w:eastAsia="en-GB"/>
        </w:rPr>
        <w:t>Use of Art</w:t>
      </w:r>
      <w:r w:rsidR="00592FA4">
        <w:rPr>
          <w:rFonts w:ascii="Times New Roman" w:eastAsia="Times New Roman" w:hAnsi="Times New Roman" w:cs="Times New Roman"/>
          <w:b/>
          <w:bCs/>
          <w:color w:val="222222"/>
          <w:lang w:val="en-GB" w:eastAsia="en-GB"/>
        </w:rPr>
        <w:t>icle</w:t>
      </w:r>
      <w:r w:rsidRPr="00592FA4">
        <w:rPr>
          <w:rFonts w:ascii="Times New Roman" w:eastAsia="Times New Roman" w:hAnsi="Times New Roman" w:cs="Times New Roman"/>
          <w:b/>
          <w:bCs/>
          <w:color w:val="222222"/>
          <w:lang w:val="en-GB" w:eastAsia="en-GB"/>
        </w:rPr>
        <w:t xml:space="preserve"> 267</w:t>
      </w:r>
      <w:r w:rsidR="00592FA4">
        <w:rPr>
          <w:rFonts w:ascii="Times New Roman" w:eastAsia="Times New Roman" w:hAnsi="Times New Roman" w:cs="Times New Roman"/>
          <w:b/>
          <w:bCs/>
          <w:color w:val="222222"/>
          <w:lang w:val="en-GB" w:eastAsia="en-GB"/>
        </w:rPr>
        <w:t xml:space="preserve"> TFEU</w:t>
      </w:r>
      <w:r>
        <w:rPr>
          <w:rFonts w:ascii="Times New Roman" w:eastAsia="Times New Roman" w:hAnsi="Times New Roman" w:cs="Times New Roman"/>
          <w:color w:val="222222"/>
          <w:lang w:val="en-GB" w:eastAsia="en-GB"/>
        </w:rPr>
        <w:t xml:space="preserve">: </w:t>
      </w:r>
    </w:p>
    <w:p w14:paraId="15EA6AB6" w14:textId="77777777" w:rsidR="00592FA4" w:rsidRDefault="00592FA4" w:rsidP="00592FA4">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r w:rsidRPr="00592FA4">
        <w:rPr>
          <w:rFonts w:ascii="Times New Roman" w:eastAsia="Times New Roman" w:hAnsi="Times New Roman" w:cs="Times New Roman"/>
          <w:color w:val="222222"/>
          <w:lang w:val="en-GB" w:eastAsia="en-GB"/>
        </w:rPr>
        <w:t>3.1</w:t>
      </w:r>
      <w:r>
        <w:rPr>
          <w:rFonts w:ascii="Times New Roman" w:eastAsia="Times New Roman" w:hAnsi="Times New Roman" w:cs="Times New Roman"/>
          <w:b/>
          <w:bCs/>
          <w:color w:val="222222"/>
          <w:lang w:val="en-GB" w:eastAsia="en-GB"/>
        </w:rPr>
        <w:t xml:space="preserve"> </w:t>
      </w:r>
      <w:r>
        <w:rPr>
          <w:rFonts w:ascii="Times New Roman" w:eastAsia="Times New Roman" w:hAnsi="Times New Roman" w:cs="Times New Roman"/>
          <w:color w:val="222222"/>
          <w:lang w:val="en-GB" w:eastAsia="en-GB"/>
        </w:rPr>
        <w:t xml:space="preserve">Have domestic courts become </w:t>
      </w:r>
      <w:proofErr w:type="gramStart"/>
      <w:r>
        <w:rPr>
          <w:rFonts w:ascii="Times New Roman" w:eastAsia="Times New Roman" w:hAnsi="Times New Roman" w:cs="Times New Roman"/>
          <w:color w:val="222222"/>
          <w:lang w:val="en-GB" w:eastAsia="en-GB"/>
        </w:rPr>
        <w:t>more or less willing</w:t>
      </w:r>
      <w:proofErr w:type="gramEnd"/>
      <w:r>
        <w:rPr>
          <w:rFonts w:ascii="Times New Roman" w:eastAsia="Times New Roman" w:hAnsi="Times New Roman" w:cs="Times New Roman"/>
          <w:color w:val="222222"/>
          <w:lang w:val="en-GB" w:eastAsia="en-GB"/>
        </w:rPr>
        <w:t xml:space="preserve"> to avail of Article 267 in environmental cases in recent years?</w:t>
      </w:r>
    </w:p>
    <w:p w14:paraId="5BE7F2BF" w14:textId="77777777" w:rsidR="00592FA4" w:rsidRDefault="00592FA4" w:rsidP="00592FA4">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3.2 How beneficial has the dialogue between domestic and EU courts been in recent years and what would improve awareness/ use or functioning of this relationship?</w:t>
      </w:r>
    </w:p>
    <w:p w14:paraId="6597E502" w14:textId="77777777" w:rsidR="0074307E" w:rsidRDefault="0074307E" w:rsidP="00592FA4">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p>
    <w:p w14:paraId="01CE2C62" w14:textId="169CD6AB" w:rsidR="0074307E" w:rsidRDefault="00C82270" w:rsidP="0074307E">
      <w:pPr>
        <w:pStyle w:val="Paragraphedeliste"/>
        <w:numPr>
          <w:ilvl w:val="0"/>
          <w:numId w:val="5"/>
        </w:numPr>
        <w:spacing w:before="100" w:beforeAutospacing="1" w:after="100" w:afterAutospacing="1"/>
        <w:jc w:val="both"/>
        <w:rPr>
          <w:rFonts w:ascii="Times New Roman" w:eastAsia="Times New Roman" w:hAnsi="Times New Roman" w:cs="Times New Roman"/>
          <w:color w:val="222222"/>
          <w:lang w:val="en-GB" w:eastAsia="en-GB"/>
        </w:rPr>
      </w:pPr>
      <w:r>
        <w:rPr>
          <w:rFonts w:ascii="Times New Roman" w:eastAsia="Times New Roman" w:hAnsi="Times New Roman" w:cs="Times New Roman"/>
          <w:b/>
          <w:bCs/>
          <w:color w:val="222222"/>
          <w:lang w:val="en-GB" w:eastAsia="en-GB"/>
        </w:rPr>
        <w:t>European Convention on Human Rights (ECHR)</w:t>
      </w:r>
      <w:r w:rsidR="0074307E">
        <w:rPr>
          <w:rFonts w:ascii="Times New Roman" w:eastAsia="Times New Roman" w:hAnsi="Times New Roman" w:cs="Times New Roman"/>
          <w:color w:val="222222"/>
          <w:lang w:val="en-GB" w:eastAsia="en-GB"/>
        </w:rPr>
        <w:t xml:space="preserve">: </w:t>
      </w:r>
    </w:p>
    <w:p w14:paraId="5D894FF1" w14:textId="0B324E4A" w:rsidR="0074307E" w:rsidRDefault="00C82270" w:rsidP="0074307E">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4</w:t>
      </w:r>
      <w:r w:rsidR="0074307E" w:rsidRPr="00592FA4">
        <w:rPr>
          <w:rFonts w:ascii="Times New Roman" w:eastAsia="Times New Roman" w:hAnsi="Times New Roman" w:cs="Times New Roman"/>
          <w:color w:val="222222"/>
          <w:lang w:val="en-GB" w:eastAsia="en-GB"/>
        </w:rPr>
        <w:t>.1</w:t>
      </w:r>
      <w:r w:rsidR="0074307E">
        <w:rPr>
          <w:rFonts w:ascii="Times New Roman" w:eastAsia="Times New Roman" w:hAnsi="Times New Roman" w:cs="Times New Roman"/>
          <w:b/>
          <w:bCs/>
          <w:color w:val="222222"/>
          <w:lang w:val="en-GB" w:eastAsia="en-GB"/>
        </w:rPr>
        <w:t xml:space="preserve"> </w:t>
      </w:r>
      <w:r>
        <w:rPr>
          <w:rFonts w:ascii="Times New Roman" w:eastAsia="Times New Roman" w:hAnsi="Times New Roman" w:cs="Times New Roman"/>
          <w:color w:val="222222"/>
          <w:lang w:val="en-GB" w:eastAsia="en-GB"/>
        </w:rPr>
        <w:t>What is the impact of the European Court of Human Rights case law on domestic environmental jurisprudence</w:t>
      </w:r>
      <w:r w:rsidR="0074307E">
        <w:rPr>
          <w:rFonts w:ascii="Times New Roman" w:eastAsia="Times New Roman" w:hAnsi="Times New Roman" w:cs="Times New Roman"/>
          <w:color w:val="222222"/>
          <w:lang w:val="en-GB" w:eastAsia="en-GB"/>
        </w:rPr>
        <w:t>?</w:t>
      </w:r>
    </w:p>
    <w:p w14:paraId="77CCAE10" w14:textId="3033DBE0" w:rsidR="0074307E" w:rsidRDefault="00C82270" w:rsidP="0074307E">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4</w:t>
      </w:r>
      <w:r w:rsidR="0074307E">
        <w:rPr>
          <w:rFonts w:ascii="Times New Roman" w:eastAsia="Times New Roman" w:hAnsi="Times New Roman" w:cs="Times New Roman"/>
          <w:color w:val="222222"/>
          <w:lang w:val="en-GB" w:eastAsia="en-GB"/>
        </w:rPr>
        <w:t xml:space="preserve">.2 </w:t>
      </w:r>
      <w:r>
        <w:rPr>
          <w:rFonts w:ascii="Times New Roman" w:eastAsia="Times New Roman" w:hAnsi="Times New Roman" w:cs="Times New Roman"/>
          <w:color w:val="222222"/>
          <w:lang w:val="en-GB" w:eastAsia="en-GB"/>
        </w:rPr>
        <w:t xml:space="preserve">Have domestic courts become </w:t>
      </w:r>
      <w:proofErr w:type="gramStart"/>
      <w:r>
        <w:rPr>
          <w:rFonts w:ascii="Times New Roman" w:eastAsia="Times New Roman" w:hAnsi="Times New Roman" w:cs="Times New Roman"/>
          <w:color w:val="222222"/>
          <w:lang w:val="en-GB" w:eastAsia="en-GB"/>
        </w:rPr>
        <w:t>more or less willing</w:t>
      </w:r>
      <w:proofErr w:type="gramEnd"/>
      <w:r>
        <w:rPr>
          <w:rFonts w:ascii="Times New Roman" w:eastAsia="Times New Roman" w:hAnsi="Times New Roman" w:cs="Times New Roman"/>
          <w:color w:val="222222"/>
          <w:lang w:val="en-GB" w:eastAsia="en-GB"/>
        </w:rPr>
        <w:t xml:space="preserve"> to avail of </w:t>
      </w:r>
      <w:r w:rsidR="001A60EF">
        <w:rPr>
          <w:rFonts w:ascii="Times New Roman" w:eastAsia="Times New Roman" w:hAnsi="Times New Roman" w:cs="Times New Roman"/>
          <w:color w:val="222222"/>
          <w:lang w:val="en-GB" w:eastAsia="en-GB"/>
        </w:rPr>
        <w:t>Protocol 16 to the ECHR (Advisory Opinion)</w:t>
      </w:r>
      <w:r>
        <w:rPr>
          <w:rFonts w:ascii="Times New Roman" w:eastAsia="Times New Roman" w:hAnsi="Times New Roman" w:cs="Times New Roman"/>
          <w:color w:val="222222"/>
          <w:lang w:val="en-GB" w:eastAsia="en-GB"/>
        </w:rPr>
        <w:t xml:space="preserve"> in environmental cases in recent years?</w:t>
      </w:r>
    </w:p>
    <w:p w14:paraId="65061113" w14:textId="77777777" w:rsidR="00592FA4" w:rsidRDefault="00592FA4" w:rsidP="00592FA4">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p>
    <w:p w14:paraId="2A4A012B" w14:textId="77777777" w:rsidR="00592FA4" w:rsidRDefault="00945C65" w:rsidP="002D1156">
      <w:pPr>
        <w:pStyle w:val="Paragraphedeliste"/>
        <w:numPr>
          <w:ilvl w:val="0"/>
          <w:numId w:val="5"/>
        </w:numPr>
        <w:spacing w:before="100" w:beforeAutospacing="1" w:after="100" w:afterAutospacing="1"/>
        <w:jc w:val="both"/>
        <w:rPr>
          <w:rFonts w:ascii="Times New Roman" w:eastAsia="Times New Roman" w:hAnsi="Times New Roman" w:cs="Times New Roman"/>
          <w:color w:val="222222"/>
          <w:lang w:val="en-GB" w:eastAsia="en-GB"/>
        </w:rPr>
      </w:pPr>
      <w:r w:rsidRPr="00592FA4">
        <w:rPr>
          <w:rFonts w:ascii="Times New Roman" w:eastAsia="Times New Roman" w:hAnsi="Times New Roman" w:cs="Times New Roman"/>
          <w:b/>
          <w:bCs/>
          <w:color w:val="222222"/>
          <w:lang w:val="en-GB" w:eastAsia="en-GB"/>
        </w:rPr>
        <w:t>Aarhus Convention</w:t>
      </w:r>
      <w:r>
        <w:rPr>
          <w:rFonts w:ascii="Times New Roman" w:eastAsia="Times New Roman" w:hAnsi="Times New Roman" w:cs="Times New Roman"/>
          <w:color w:val="222222"/>
          <w:lang w:val="en-GB" w:eastAsia="en-GB"/>
        </w:rPr>
        <w:t xml:space="preserve">: </w:t>
      </w:r>
    </w:p>
    <w:p w14:paraId="025B1DE7" w14:textId="5148BDB6" w:rsidR="00592FA4" w:rsidRDefault="00106E7F" w:rsidP="00592FA4">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5</w:t>
      </w:r>
      <w:r w:rsidR="00592FA4">
        <w:rPr>
          <w:rFonts w:ascii="Times New Roman" w:eastAsia="Times New Roman" w:hAnsi="Times New Roman" w:cs="Times New Roman"/>
          <w:color w:val="222222"/>
          <w:lang w:val="en-GB" w:eastAsia="en-GB"/>
        </w:rPr>
        <w:t>.1 How beneficial to and impactful on domestic case</w:t>
      </w:r>
      <w:r w:rsidR="007C2CC6">
        <w:rPr>
          <w:rFonts w:ascii="Times New Roman" w:eastAsia="Times New Roman" w:hAnsi="Times New Roman" w:cs="Times New Roman"/>
          <w:color w:val="222222"/>
          <w:lang w:val="en-GB" w:eastAsia="en-GB"/>
        </w:rPr>
        <w:t xml:space="preserve"> </w:t>
      </w:r>
      <w:r w:rsidR="00592FA4">
        <w:rPr>
          <w:rFonts w:ascii="Times New Roman" w:eastAsia="Times New Roman" w:hAnsi="Times New Roman" w:cs="Times New Roman"/>
          <w:color w:val="222222"/>
          <w:lang w:val="en-GB" w:eastAsia="en-GB"/>
        </w:rPr>
        <w:t>law has been the work of the</w:t>
      </w:r>
      <w:r w:rsidR="00592FA4" w:rsidRPr="00945C65">
        <w:rPr>
          <w:rFonts w:ascii="Times New Roman" w:eastAsia="Times New Roman" w:hAnsi="Times New Roman" w:cs="Times New Roman"/>
          <w:color w:val="222222"/>
          <w:lang w:val="en-GB" w:eastAsia="en-GB"/>
        </w:rPr>
        <w:t xml:space="preserve"> Aarhus Convention Compliance Committee</w:t>
      </w:r>
      <w:r w:rsidR="00592FA4">
        <w:rPr>
          <w:rFonts w:ascii="Times New Roman" w:eastAsia="Times New Roman" w:hAnsi="Times New Roman" w:cs="Times New Roman"/>
          <w:color w:val="222222"/>
          <w:lang w:val="en-GB" w:eastAsia="en-GB"/>
        </w:rPr>
        <w:t xml:space="preserve"> in recent years? </w:t>
      </w:r>
    </w:p>
    <w:p w14:paraId="7BFF51D1" w14:textId="6EA2D9BD" w:rsidR="00592FA4" w:rsidRDefault="00106E7F" w:rsidP="00592FA4">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5</w:t>
      </w:r>
      <w:r w:rsidR="00592FA4">
        <w:rPr>
          <w:rFonts w:ascii="Times New Roman" w:eastAsia="Times New Roman" w:hAnsi="Times New Roman" w:cs="Times New Roman"/>
          <w:color w:val="222222"/>
          <w:lang w:val="en-GB" w:eastAsia="en-GB"/>
        </w:rPr>
        <w:t>.2</w:t>
      </w:r>
      <w:r w:rsidR="002D1156" w:rsidRPr="00945C65">
        <w:rPr>
          <w:rFonts w:ascii="Times New Roman" w:eastAsia="Times New Roman" w:hAnsi="Times New Roman" w:cs="Times New Roman"/>
          <w:color w:val="222222"/>
          <w:lang w:val="en-GB" w:eastAsia="en-GB"/>
        </w:rPr>
        <w:t xml:space="preserve"> </w:t>
      </w:r>
      <w:r w:rsidR="00592FA4">
        <w:rPr>
          <w:rFonts w:ascii="Times New Roman" w:eastAsia="Times New Roman" w:hAnsi="Times New Roman" w:cs="Times New Roman"/>
          <w:color w:val="222222"/>
          <w:lang w:val="en-GB" w:eastAsia="en-GB"/>
        </w:rPr>
        <w:t xml:space="preserve">How have domestic legal systems been affected by </w:t>
      </w:r>
      <w:r w:rsidR="002D1156" w:rsidRPr="00945C65">
        <w:rPr>
          <w:rFonts w:ascii="Times New Roman" w:eastAsia="Times New Roman" w:hAnsi="Times New Roman" w:cs="Times New Roman"/>
          <w:color w:val="222222"/>
          <w:lang w:val="en-GB" w:eastAsia="en-GB"/>
        </w:rPr>
        <w:t>pressures facing the Aarhus process</w:t>
      </w:r>
      <w:r w:rsidR="00592FA4">
        <w:rPr>
          <w:rFonts w:ascii="Times New Roman" w:eastAsia="Times New Roman" w:hAnsi="Times New Roman" w:cs="Times New Roman"/>
          <w:color w:val="222222"/>
          <w:lang w:val="en-GB" w:eastAsia="en-GB"/>
        </w:rPr>
        <w:t>?</w:t>
      </w:r>
    </w:p>
    <w:p w14:paraId="146A2783" w14:textId="1768DDE6" w:rsidR="00592FA4" w:rsidRDefault="00106E7F" w:rsidP="00592FA4">
      <w:pPr>
        <w:pStyle w:val="Paragraphedeliste"/>
        <w:spacing w:before="100" w:beforeAutospacing="1" w:after="100" w:afterAutospacing="1"/>
        <w:ind w:left="1440"/>
        <w:jc w:val="both"/>
        <w:rPr>
          <w:rFonts w:ascii="Times New Roman" w:eastAsia="Times New Roman" w:hAnsi="Times New Roman" w:cs="Times New Roman"/>
          <w:color w:val="222222"/>
          <w:lang w:val="en-GB" w:eastAsia="en-GB"/>
        </w:rPr>
      </w:pPr>
      <w:r>
        <w:rPr>
          <w:rFonts w:ascii="Times New Roman" w:eastAsia="Times New Roman" w:hAnsi="Times New Roman" w:cs="Times New Roman"/>
          <w:color w:val="222222"/>
          <w:lang w:val="en-GB" w:eastAsia="en-GB"/>
        </w:rPr>
        <w:t>5</w:t>
      </w:r>
      <w:r w:rsidR="00592FA4">
        <w:rPr>
          <w:rFonts w:ascii="Times New Roman" w:eastAsia="Times New Roman" w:hAnsi="Times New Roman" w:cs="Times New Roman"/>
          <w:color w:val="222222"/>
          <w:lang w:val="en-GB" w:eastAsia="en-GB"/>
        </w:rPr>
        <w:t>.3 To what extent is the domestic Aarhus/ Escazú jurisprudence of state parties relied on in case</w:t>
      </w:r>
      <w:r w:rsidR="007C2CC6">
        <w:rPr>
          <w:rFonts w:ascii="Times New Roman" w:eastAsia="Times New Roman" w:hAnsi="Times New Roman" w:cs="Times New Roman"/>
          <w:color w:val="222222"/>
          <w:lang w:val="en-GB" w:eastAsia="en-GB"/>
        </w:rPr>
        <w:t xml:space="preserve"> </w:t>
      </w:r>
      <w:r w:rsidR="00592FA4">
        <w:rPr>
          <w:rFonts w:ascii="Times New Roman" w:eastAsia="Times New Roman" w:hAnsi="Times New Roman" w:cs="Times New Roman"/>
          <w:color w:val="222222"/>
          <w:lang w:val="en-GB" w:eastAsia="en-GB"/>
        </w:rPr>
        <w:t>law and what would improve awareness in that regard?</w:t>
      </w:r>
    </w:p>
    <w:sectPr w:rsidR="00592FA4" w:rsidSect="00AE2093">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B4AF" w14:textId="77777777" w:rsidR="003801DF" w:rsidRDefault="003801DF" w:rsidP="00171239">
      <w:r>
        <w:separator/>
      </w:r>
    </w:p>
  </w:endnote>
  <w:endnote w:type="continuationSeparator" w:id="0">
    <w:p w14:paraId="53B16EA9" w14:textId="77777777" w:rsidR="003801DF" w:rsidRDefault="003801DF" w:rsidP="0017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13491471"/>
      <w:docPartObj>
        <w:docPartGallery w:val="Page Numbers (Bottom of Page)"/>
        <w:docPartUnique/>
      </w:docPartObj>
    </w:sdtPr>
    <w:sdtContent>
      <w:p w14:paraId="04980335" w14:textId="13A33158" w:rsidR="00171239" w:rsidRDefault="00171239" w:rsidP="003C5166">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FF35D75" w14:textId="77777777" w:rsidR="00171239" w:rsidRDefault="001712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84266773"/>
      <w:docPartObj>
        <w:docPartGallery w:val="Page Numbers (Bottom of Page)"/>
        <w:docPartUnique/>
      </w:docPartObj>
    </w:sdtPr>
    <w:sdtContent>
      <w:p w14:paraId="4E1EFBD0" w14:textId="59F0B02E" w:rsidR="00171239" w:rsidRDefault="00171239" w:rsidP="003C5166">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2269EC3" w14:textId="77777777" w:rsidR="00171239" w:rsidRDefault="001712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9DFF" w14:textId="77777777" w:rsidR="003801DF" w:rsidRDefault="003801DF" w:rsidP="00171239">
      <w:r>
        <w:separator/>
      </w:r>
    </w:p>
  </w:footnote>
  <w:footnote w:type="continuationSeparator" w:id="0">
    <w:p w14:paraId="02DDDC7D" w14:textId="77777777" w:rsidR="003801DF" w:rsidRDefault="003801DF" w:rsidP="00171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5E0"/>
    <w:multiLevelType w:val="hybridMultilevel"/>
    <w:tmpl w:val="42DEB8D8"/>
    <w:lvl w:ilvl="0" w:tplc="DD12B7AA">
      <w:start w:val="1"/>
      <w:numFmt w:val="decimal"/>
      <w:lvlText w:val="%1."/>
      <w:lvlJc w:val="left"/>
      <w:pPr>
        <w:ind w:left="720" w:hanging="360"/>
      </w:pPr>
      <w:rPr>
        <w:rFonts w:hint="default"/>
      </w:rPr>
    </w:lvl>
    <w:lvl w:ilvl="1" w:tplc="6D90A64A">
      <w:start w:val="1"/>
      <w:numFmt w:val="decimal"/>
      <w:lvlText w:val="1.%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A46612D"/>
    <w:multiLevelType w:val="multilevel"/>
    <w:tmpl w:val="8968E71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FE690B"/>
    <w:multiLevelType w:val="multilevel"/>
    <w:tmpl w:val="8968E71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C64438"/>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3E6F0C"/>
    <w:multiLevelType w:val="multilevel"/>
    <w:tmpl w:val="03321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8B7096"/>
    <w:multiLevelType w:val="multilevel"/>
    <w:tmpl w:val="02664F34"/>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010839526">
    <w:abstractNumId w:val="2"/>
  </w:num>
  <w:num w:numId="2" w16cid:durableId="1307472288">
    <w:abstractNumId w:val="3"/>
  </w:num>
  <w:num w:numId="3" w16cid:durableId="20402141">
    <w:abstractNumId w:val="1"/>
  </w:num>
  <w:num w:numId="4" w16cid:durableId="832794376">
    <w:abstractNumId w:val="4"/>
  </w:num>
  <w:num w:numId="5" w16cid:durableId="1091895681">
    <w:abstractNumId w:val="0"/>
  </w:num>
  <w:num w:numId="6" w16cid:durableId="145365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7535D"/>
    <w:rsid w:val="00014C53"/>
    <w:rsid w:val="00023BFB"/>
    <w:rsid w:val="0003545B"/>
    <w:rsid w:val="00106E7F"/>
    <w:rsid w:val="00115168"/>
    <w:rsid w:val="001313D3"/>
    <w:rsid w:val="00171239"/>
    <w:rsid w:val="001A60EF"/>
    <w:rsid w:val="001E1B67"/>
    <w:rsid w:val="0027535D"/>
    <w:rsid w:val="002C26D5"/>
    <w:rsid w:val="002C724E"/>
    <w:rsid w:val="002D1156"/>
    <w:rsid w:val="002F2A04"/>
    <w:rsid w:val="00340765"/>
    <w:rsid w:val="003419C6"/>
    <w:rsid w:val="003519F5"/>
    <w:rsid w:val="00370AB9"/>
    <w:rsid w:val="003801DF"/>
    <w:rsid w:val="003B359E"/>
    <w:rsid w:val="00446342"/>
    <w:rsid w:val="004832FB"/>
    <w:rsid w:val="004A4CA5"/>
    <w:rsid w:val="004B0F39"/>
    <w:rsid w:val="005018A4"/>
    <w:rsid w:val="00502A39"/>
    <w:rsid w:val="0050787B"/>
    <w:rsid w:val="00592FA4"/>
    <w:rsid w:val="005D11B8"/>
    <w:rsid w:val="006520E3"/>
    <w:rsid w:val="006744A5"/>
    <w:rsid w:val="00694A46"/>
    <w:rsid w:val="006A197C"/>
    <w:rsid w:val="0074307E"/>
    <w:rsid w:val="007507E7"/>
    <w:rsid w:val="00750FA1"/>
    <w:rsid w:val="00751854"/>
    <w:rsid w:val="007571B6"/>
    <w:rsid w:val="00793509"/>
    <w:rsid w:val="007B171D"/>
    <w:rsid w:val="007C2CC6"/>
    <w:rsid w:val="0089723E"/>
    <w:rsid w:val="008C48E2"/>
    <w:rsid w:val="008F5D05"/>
    <w:rsid w:val="008F742F"/>
    <w:rsid w:val="009116D1"/>
    <w:rsid w:val="009146D1"/>
    <w:rsid w:val="00945C65"/>
    <w:rsid w:val="00973EF8"/>
    <w:rsid w:val="00A31221"/>
    <w:rsid w:val="00A8549B"/>
    <w:rsid w:val="00AC3BFE"/>
    <w:rsid w:val="00AE2093"/>
    <w:rsid w:val="00B04C6D"/>
    <w:rsid w:val="00B10FBD"/>
    <w:rsid w:val="00B31117"/>
    <w:rsid w:val="00B62C90"/>
    <w:rsid w:val="00BE0C06"/>
    <w:rsid w:val="00BE0D47"/>
    <w:rsid w:val="00BE35C1"/>
    <w:rsid w:val="00C034DA"/>
    <w:rsid w:val="00C075CA"/>
    <w:rsid w:val="00C82270"/>
    <w:rsid w:val="00C86BDA"/>
    <w:rsid w:val="00C930CA"/>
    <w:rsid w:val="00CA478F"/>
    <w:rsid w:val="00CD766B"/>
    <w:rsid w:val="00CE7D45"/>
    <w:rsid w:val="00D31590"/>
    <w:rsid w:val="00D33838"/>
    <w:rsid w:val="00D35E99"/>
    <w:rsid w:val="00D948F3"/>
    <w:rsid w:val="00DB6D77"/>
    <w:rsid w:val="00DD357D"/>
    <w:rsid w:val="00DE4201"/>
    <w:rsid w:val="00DF253B"/>
    <w:rsid w:val="00E028A5"/>
    <w:rsid w:val="00E40F2F"/>
    <w:rsid w:val="00EA04A6"/>
    <w:rsid w:val="00EF1199"/>
    <w:rsid w:val="00F5178F"/>
    <w:rsid w:val="00F60A9F"/>
    <w:rsid w:val="00FA72C8"/>
    <w:rsid w:val="00FE36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D14F1"/>
  <w15:chartTrackingRefBased/>
  <w15:docId w15:val="{ABB2F573-04A7-844A-90D4-FCE14970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7535D"/>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Policepardfaut"/>
    <w:rsid w:val="0027535D"/>
  </w:style>
  <w:style w:type="character" w:styleId="Marquedecommentaire">
    <w:name w:val="annotation reference"/>
    <w:basedOn w:val="Policepardfaut"/>
    <w:uiPriority w:val="99"/>
    <w:semiHidden/>
    <w:unhideWhenUsed/>
    <w:rsid w:val="0027535D"/>
    <w:rPr>
      <w:sz w:val="16"/>
      <w:szCs w:val="16"/>
    </w:rPr>
  </w:style>
  <w:style w:type="paragraph" w:styleId="Commentaire">
    <w:name w:val="annotation text"/>
    <w:basedOn w:val="Normal"/>
    <w:link w:val="CommentaireCar"/>
    <w:uiPriority w:val="99"/>
    <w:unhideWhenUsed/>
    <w:rsid w:val="0027535D"/>
    <w:rPr>
      <w:sz w:val="20"/>
      <w:szCs w:val="20"/>
    </w:rPr>
  </w:style>
  <w:style w:type="character" w:customStyle="1" w:styleId="CommentaireCar">
    <w:name w:val="Commentaire Car"/>
    <w:basedOn w:val="Policepardfaut"/>
    <w:link w:val="Commentaire"/>
    <w:uiPriority w:val="99"/>
    <w:rsid w:val="0027535D"/>
    <w:rPr>
      <w:sz w:val="20"/>
      <w:szCs w:val="20"/>
    </w:rPr>
  </w:style>
  <w:style w:type="paragraph" w:styleId="Objetducommentaire">
    <w:name w:val="annotation subject"/>
    <w:basedOn w:val="Commentaire"/>
    <w:next w:val="Commentaire"/>
    <w:link w:val="ObjetducommentaireCar"/>
    <w:uiPriority w:val="99"/>
    <w:semiHidden/>
    <w:unhideWhenUsed/>
    <w:rsid w:val="0027535D"/>
    <w:rPr>
      <w:b/>
      <w:bCs/>
    </w:rPr>
  </w:style>
  <w:style w:type="character" w:customStyle="1" w:styleId="ObjetducommentaireCar">
    <w:name w:val="Objet du commentaire Car"/>
    <w:basedOn w:val="CommentaireCar"/>
    <w:link w:val="Objetducommentaire"/>
    <w:uiPriority w:val="99"/>
    <w:semiHidden/>
    <w:rsid w:val="0027535D"/>
    <w:rPr>
      <w:b/>
      <w:bCs/>
      <w:sz w:val="20"/>
      <w:szCs w:val="20"/>
    </w:rPr>
  </w:style>
  <w:style w:type="paragraph" w:styleId="En-tte">
    <w:name w:val="header"/>
    <w:basedOn w:val="Normal"/>
    <w:link w:val="En-tteCar"/>
    <w:uiPriority w:val="99"/>
    <w:unhideWhenUsed/>
    <w:rsid w:val="00171239"/>
    <w:pPr>
      <w:tabs>
        <w:tab w:val="center" w:pos="4513"/>
        <w:tab w:val="right" w:pos="9026"/>
      </w:tabs>
    </w:pPr>
  </w:style>
  <w:style w:type="character" w:customStyle="1" w:styleId="En-tteCar">
    <w:name w:val="En-tête Car"/>
    <w:basedOn w:val="Policepardfaut"/>
    <w:link w:val="En-tte"/>
    <w:uiPriority w:val="99"/>
    <w:rsid w:val="00171239"/>
  </w:style>
  <w:style w:type="paragraph" w:styleId="Pieddepage">
    <w:name w:val="footer"/>
    <w:basedOn w:val="Normal"/>
    <w:link w:val="PieddepageCar"/>
    <w:uiPriority w:val="99"/>
    <w:unhideWhenUsed/>
    <w:rsid w:val="00171239"/>
    <w:pPr>
      <w:tabs>
        <w:tab w:val="center" w:pos="4513"/>
        <w:tab w:val="right" w:pos="9026"/>
      </w:tabs>
    </w:pPr>
  </w:style>
  <w:style w:type="character" w:customStyle="1" w:styleId="PieddepageCar">
    <w:name w:val="Pied de page Car"/>
    <w:basedOn w:val="Policepardfaut"/>
    <w:link w:val="Pieddepage"/>
    <w:uiPriority w:val="99"/>
    <w:rsid w:val="00171239"/>
  </w:style>
  <w:style w:type="character" w:styleId="Numrodepage">
    <w:name w:val="page number"/>
    <w:basedOn w:val="Policepardfaut"/>
    <w:uiPriority w:val="99"/>
    <w:semiHidden/>
    <w:unhideWhenUsed/>
    <w:rsid w:val="00171239"/>
  </w:style>
  <w:style w:type="character" w:styleId="Lienhypertexte">
    <w:name w:val="Hyperlink"/>
    <w:basedOn w:val="Policepardfaut"/>
    <w:uiPriority w:val="99"/>
    <w:unhideWhenUsed/>
    <w:rsid w:val="001E1B67"/>
    <w:rPr>
      <w:color w:val="0563C1" w:themeColor="hyperlink"/>
      <w:u w:val="single"/>
    </w:rPr>
  </w:style>
  <w:style w:type="character" w:styleId="Mentionnonrsolue">
    <w:name w:val="Unresolved Mention"/>
    <w:basedOn w:val="Policepardfaut"/>
    <w:uiPriority w:val="99"/>
    <w:semiHidden/>
    <w:unhideWhenUsed/>
    <w:rsid w:val="001E1B67"/>
    <w:rPr>
      <w:color w:val="605E5C"/>
      <w:shd w:val="clear" w:color="auto" w:fill="E1DFDD"/>
    </w:rPr>
  </w:style>
  <w:style w:type="paragraph" w:styleId="Paragraphedeliste">
    <w:name w:val="List Paragraph"/>
    <w:basedOn w:val="Normal"/>
    <w:uiPriority w:val="34"/>
    <w:qFormat/>
    <w:rsid w:val="007571B6"/>
    <w:pPr>
      <w:ind w:left="720"/>
      <w:contextualSpacing/>
    </w:pPr>
  </w:style>
  <w:style w:type="paragraph" w:styleId="Notedebasdepage">
    <w:name w:val="footnote text"/>
    <w:basedOn w:val="Normal"/>
    <w:link w:val="NotedebasdepageCar"/>
    <w:uiPriority w:val="99"/>
    <w:semiHidden/>
    <w:unhideWhenUsed/>
    <w:rsid w:val="00C930CA"/>
    <w:rPr>
      <w:sz w:val="20"/>
      <w:szCs w:val="20"/>
    </w:rPr>
  </w:style>
  <w:style w:type="character" w:customStyle="1" w:styleId="NotedebasdepageCar">
    <w:name w:val="Note de bas de page Car"/>
    <w:basedOn w:val="Policepardfaut"/>
    <w:link w:val="Notedebasdepage"/>
    <w:uiPriority w:val="99"/>
    <w:semiHidden/>
    <w:rsid w:val="00C930CA"/>
    <w:rPr>
      <w:sz w:val="20"/>
      <w:szCs w:val="20"/>
    </w:rPr>
  </w:style>
  <w:style w:type="character" w:styleId="Appelnotedebasdep">
    <w:name w:val="footnote reference"/>
    <w:basedOn w:val="Policepardfaut"/>
    <w:uiPriority w:val="99"/>
    <w:semiHidden/>
    <w:unhideWhenUsed/>
    <w:rsid w:val="00C930CA"/>
    <w:rPr>
      <w:vertAlign w:val="superscript"/>
    </w:rPr>
  </w:style>
  <w:style w:type="paragraph" w:styleId="Rvision">
    <w:name w:val="Revision"/>
    <w:hidden/>
    <w:uiPriority w:val="99"/>
    <w:semiHidden/>
    <w:rsid w:val="00FE3638"/>
  </w:style>
  <w:style w:type="character" w:styleId="Lienhypertextesuivivisit">
    <w:name w:val="FollowedHyperlink"/>
    <w:basedOn w:val="Policepardfaut"/>
    <w:uiPriority w:val="99"/>
    <w:semiHidden/>
    <w:unhideWhenUsed/>
    <w:rsid w:val="00D948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397117">
      <w:bodyDiv w:val="1"/>
      <w:marLeft w:val="0"/>
      <w:marRight w:val="0"/>
      <w:marTop w:val="0"/>
      <w:marBottom w:val="0"/>
      <w:divBdr>
        <w:top w:val="none" w:sz="0" w:space="0" w:color="auto"/>
        <w:left w:val="none" w:sz="0" w:space="0" w:color="auto"/>
        <w:bottom w:val="none" w:sz="0" w:space="0" w:color="auto"/>
        <w:right w:val="none" w:sz="0" w:space="0" w:color="auto"/>
      </w:divBdr>
      <w:divsChild>
        <w:div w:id="259873123">
          <w:marLeft w:val="-225"/>
          <w:marRight w:val="-225"/>
          <w:marTop w:val="0"/>
          <w:marBottom w:val="0"/>
          <w:divBdr>
            <w:top w:val="none" w:sz="0" w:space="0" w:color="auto"/>
            <w:left w:val="none" w:sz="0" w:space="0" w:color="auto"/>
            <w:bottom w:val="none" w:sz="0" w:space="0" w:color="auto"/>
            <w:right w:val="none" w:sz="0" w:space="0" w:color="auto"/>
          </w:divBdr>
          <w:divsChild>
            <w:div w:id="1433015364">
              <w:marLeft w:val="0"/>
              <w:marRight w:val="0"/>
              <w:marTop w:val="0"/>
              <w:marBottom w:val="0"/>
              <w:divBdr>
                <w:top w:val="none" w:sz="0" w:space="0" w:color="auto"/>
                <w:left w:val="none" w:sz="0" w:space="0" w:color="auto"/>
                <w:bottom w:val="none" w:sz="0" w:space="0" w:color="auto"/>
                <w:right w:val="none" w:sz="0" w:space="0" w:color="auto"/>
              </w:divBdr>
            </w:div>
          </w:divsChild>
        </w:div>
        <w:div w:id="1728147043">
          <w:marLeft w:val="-225"/>
          <w:marRight w:val="-225"/>
          <w:marTop w:val="0"/>
          <w:marBottom w:val="0"/>
          <w:divBdr>
            <w:top w:val="none" w:sz="0" w:space="0" w:color="auto"/>
            <w:left w:val="none" w:sz="0" w:space="0" w:color="auto"/>
            <w:bottom w:val="none" w:sz="0" w:space="0" w:color="auto"/>
            <w:right w:val="none" w:sz="0" w:space="0" w:color="auto"/>
          </w:divBdr>
          <w:divsChild>
            <w:div w:id="142495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7742">
      <w:bodyDiv w:val="1"/>
      <w:marLeft w:val="0"/>
      <w:marRight w:val="0"/>
      <w:marTop w:val="0"/>
      <w:marBottom w:val="0"/>
      <w:divBdr>
        <w:top w:val="none" w:sz="0" w:space="0" w:color="auto"/>
        <w:left w:val="none" w:sz="0" w:space="0" w:color="auto"/>
        <w:bottom w:val="none" w:sz="0" w:space="0" w:color="auto"/>
        <w:right w:val="none" w:sz="0" w:space="0" w:color="auto"/>
      </w:divBdr>
      <w:divsChild>
        <w:div w:id="719717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B051E-0355-0644-987B-5F69E420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4319</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Sulyok Katalin</dc:creator>
  <cp:keywords/>
  <dc:description/>
  <cp:lastModifiedBy>Ariane Samson-Divisia</cp:lastModifiedBy>
  <cp:revision>3</cp:revision>
  <dcterms:created xsi:type="dcterms:W3CDTF">2026-06-01T11:37:00Z</dcterms:created>
  <dcterms:modified xsi:type="dcterms:W3CDTF">2026-06-01T11:37:00Z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2024-03-27T14:43:17Z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430a3925-1d1f-449c-af39-cae0621eabc3</vt:lpwstr>
  </property>
  <property fmtid="{D5CDD505-2E9C-101B-9397-08002B2CF9AE}" pid="8" name="MSIP_Label_6bd9ddd1-4d20-43f6-abfa-fc3c07406f94_ContentBits">
    <vt:lpwstr>0</vt:lpwstr>
  </property>
</Properties>
</file>